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6B7B0C" w:rsidRPr="00FD0108" w:rsidRDefault="00022D53" w:rsidP="006B7B0C">
      <w:pPr>
        <w:rPr>
          <w:rFonts w:cs="Arial"/>
          <w:b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9B23DD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B7B0C" w:rsidRPr="009B23DD">
        <w:rPr>
          <w:rFonts w:ascii="Verdana" w:hAnsi="Verdana" w:cs="Arial"/>
          <w:b/>
          <w:sz w:val="28"/>
          <w:szCs w:val="28"/>
          <w:u w:val="single"/>
        </w:rPr>
        <w:t>„Plánované</w:t>
      </w:r>
      <w:proofErr w:type="gramEnd"/>
      <w:r w:rsidR="006B7B0C" w:rsidRPr="009B23DD">
        <w:rPr>
          <w:rFonts w:ascii="Verdana" w:hAnsi="Verdana" w:cs="Arial"/>
          <w:b/>
          <w:sz w:val="28"/>
          <w:szCs w:val="28"/>
          <w:u w:val="single"/>
        </w:rPr>
        <w:t xml:space="preserve"> revize a opravy železničních vozů SEE 2019“</w:t>
      </w:r>
    </w:p>
    <w:p w:rsidR="009B23DD" w:rsidRDefault="009B23DD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>Ev. č. 65419055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6B7B0C" w:rsidRPr="006B7B0C" w:rsidRDefault="000878CB" w:rsidP="006B7B0C">
      <w:pPr>
        <w:pStyle w:val="Style6"/>
        <w:widowControl/>
        <w:spacing w:line="288" w:lineRule="auto"/>
        <w:ind w:left="284" w:hanging="284"/>
        <w:jc w:val="left"/>
        <w:rPr>
          <w:rStyle w:val="FontStyle38"/>
          <w:rFonts w:ascii="Verdana" w:hAnsi="Verdana"/>
          <w:color w:val="auto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Zastoupen</w:t>
      </w:r>
      <w:r w:rsidR="00967DE1" w:rsidRPr="006B7B0C">
        <w:rPr>
          <w:rFonts w:ascii="Verdana" w:hAnsi="Verdana" w:cstheme="minorHAnsi"/>
          <w:sz w:val="18"/>
          <w:szCs w:val="18"/>
        </w:rPr>
        <w:t>:</w:t>
      </w:r>
      <w:r w:rsidR="00967DE1" w:rsidRPr="006B7B0C">
        <w:rPr>
          <w:rFonts w:ascii="Verdana" w:hAnsi="Verdana" w:cstheme="minorHAnsi"/>
          <w:sz w:val="18"/>
          <w:szCs w:val="18"/>
        </w:rPr>
        <w:tab/>
      </w:r>
      <w:r w:rsidR="00967DE1" w:rsidRPr="006B7B0C">
        <w:rPr>
          <w:rFonts w:ascii="Verdana" w:hAnsi="Verdana" w:cstheme="minorHAnsi"/>
          <w:sz w:val="18"/>
          <w:szCs w:val="18"/>
        </w:rPr>
        <w:tab/>
      </w:r>
      <w:r w:rsidR="006B7B0C" w:rsidRPr="006B7B0C">
        <w:rPr>
          <w:rFonts w:ascii="Verdana" w:hAnsi="Verdana"/>
          <w:sz w:val="18"/>
          <w:szCs w:val="18"/>
        </w:rPr>
        <w:t xml:space="preserve">Ing. Radkem Makovcem, </w:t>
      </w:r>
      <w:r w:rsidR="006B7B0C" w:rsidRPr="006B7B0C">
        <w:rPr>
          <w:rStyle w:val="FontStyle38"/>
          <w:rFonts w:ascii="Verdana" w:hAnsi="Verdana"/>
          <w:color w:val="auto"/>
          <w:sz w:val="18"/>
          <w:szCs w:val="18"/>
        </w:rPr>
        <w:t>ředitelem Oblastního ředitelství Plzeň</w:t>
      </w:r>
    </w:p>
    <w:p w:rsidR="006B7B0C" w:rsidRPr="006B7B0C" w:rsidRDefault="006B7B0C" w:rsidP="006B7B0C">
      <w:pPr>
        <w:pStyle w:val="Textbezodsazen"/>
        <w:tabs>
          <w:tab w:val="left" w:pos="1843"/>
        </w:tabs>
        <w:spacing w:after="0"/>
        <w:ind w:hanging="284"/>
        <w:jc w:val="left"/>
        <w:rPr>
          <w:rFonts w:ascii="Verdana" w:hAnsi="Verdana"/>
        </w:rPr>
      </w:pPr>
      <w:r w:rsidRPr="006B7B0C">
        <w:rPr>
          <w:rFonts w:ascii="Verdana" w:hAnsi="Verdana"/>
        </w:rPr>
        <w:tab/>
      </w:r>
      <w:r w:rsidRPr="006B7B0C">
        <w:rPr>
          <w:rFonts w:ascii="Verdana" w:hAnsi="Verdana"/>
        </w:rPr>
        <w:tab/>
      </w:r>
      <w:r w:rsidRPr="006B7B0C">
        <w:rPr>
          <w:rFonts w:ascii="Verdana" w:hAnsi="Verdana"/>
        </w:rPr>
        <w:tab/>
        <w:t>na základě pověření č. 2720 ze dne 27. 5. 2019</w:t>
      </w:r>
    </w:p>
    <w:p w:rsidR="008B4D9D" w:rsidRPr="006B7B0C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B7B0C" w:rsidRP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6B7B0C">
        <w:rPr>
          <w:rFonts w:ascii="Verdana" w:hAnsi="Verdana"/>
          <w:sz w:val="18"/>
          <w:szCs w:val="18"/>
        </w:rPr>
        <w:t>Správa železniční dopravní cesty, státní organizace</w:t>
      </w:r>
    </w:p>
    <w:p w:rsid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Oblastní ředitelství Plzeň</w:t>
      </w:r>
    </w:p>
    <w:p w:rsidR="008B4D9D" w:rsidRP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Sušická 1168/23, 326 00 Plzeň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ePodatelna</w:t>
      </w:r>
      <w:r w:rsidR="006B7B0C" w:rsidRPr="006B7B0C">
        <w:rPr>
          <w:rFonts w:ascii="Verdana" w:hAnsi="Verdana" w:cstheme="minorHAnsi"/>
          <w:sz w:val="18"/>
          <w:szCs w:val="18"/>
        </w:rPr>
        <w:t>ORPLZ</w:t>
      </w:r>
      <w:r w:rsidRPr="006B7B0C">
        <w:rPr>
          <w:rFonts w:ascii="Verdana" w:hAnsi="Verdana" w:cstheme="minorHAnsi"/>
          <w:sz w:val="18"/>
          <w:szCs w:val="18"/>
        </w:rPr>
        <w:t>@szdc.cz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6B7B0C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656AC7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656AC7">
        <w:rPr>
          <w:rFonts w:ascii="Verdana" w:hAnsi="Verdana" w:cstheme="minorHAnsi"/>
          <w:sz w:val="18"/>
          <w:szCs w:val="18"/>
        </w:rPr>
        <w:t xml:space="preserve">podlimitní </w:t>
      </w:r>
      <w:r w:rsidRPr="00656AC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56AC7">
        <w:rPr>
          <w:rFonts w:ascii="Verdana" w:hAnsi="Verdana" w:cstheme="minorHAnsi"/>
          <w:sz w:val="18"/>
          <w:szCs w:val="18"/>
        </w:rPr>
        <w:t>ce</w:t>
      </w:r>
      <w:r w:rsidR="006B7B0C" w:rsidRPr="00656AC7">
        <w:rPr>
          <w:rFonts w:ascii="Verdana" w:hAnsi="Verdana" w:cstheme="minorHAnsi"/>
          <w:sz w:val="18"/>
          <w:szCs w:val="18"/>
        </w:rPr>
        <w:t xml:space="preserve"> </w:t>
      </w:r>
      <w:r w:rsidRPr="00656AC7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B7B0C" w:rsidRPr="006B7B0C">
        <w:rPr>
          <w:rFonts w:ascii="Verdana" w:hAnsi="Verdana" w:cs="Arial"/>
          <w:b/>
          <w:sz w:val="18"/>
          <w:szCs w:val="18"/>
        </w:rPr>
        <w:t>Plánované revize a opravy železničních vozů SEE 2019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spellStart"/>
      <w:r w:rsidR="006B7B0C">
        <w:rPr>
          <w:rFonts w:ascii="Verdana" w:hAnsi="Verdana" w:cstheme="minorHAnsi"/>
          <w:sz w:val="18"/>
          <w:szCs w:val="18"/>
        </w:rPr>
        <w:t>ev.č</w:t>
      </w:r>
      <w:proofErr w:type="spellEnd"/>
      <w:r w:rsidR="006B7B0C">
        <w:rPr>
          <w:rFonts w:ascii="Verdana" w:hAnsi="Verdana" w:cstheme="minorHAnsi"/>
          <w:sz w:val="18"/>
          <w:szCs w:val="18"/>
        </w:rPr>
        <w:t xml:space="preserve">. 65419055,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B7B0C">
        <w:rPr>
          <w:rFonts w:ascii="Verdana" w:hAnsi="Verdana" w:cstheme="minorHAnsi"/>
          <w:sz w:val="18"/>
          <w:szCs w:val="18"/>
        </w:rPr>
        <w:t>17930/2019-SŽDC-OŘ PLZ-ÚPI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073002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73002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6B7B0C" w:rsidRPr="00073002">
        <w:rPr>
          <w:rFonts w:ascii="Verdana" w:hAnsi="Verdana" w:cstheme="minorHAnsi"/>
          <w:sz w:val="18"/>
          <w:szCs w:val="18"/>
        </w:rPr>
        <w:t>provedení sužby</w:t>
      </w:r>
      <w:r w:rsidRPr="00073002">
        <w:rPr>
          <w:rFonts w:ascii="Verdana" w:hAnsi="Verdana" w:cstheme="minorHAnsi"/>
          <w:sz w:val="18"/>
          <w:szCs w:val="18"/>
        </w:rPr>
        <w:t xml:space="preserve">, </w:t>
      </w:r>
      <w:r w:rsidR="00102827" w:rsidRPr="00073002">
        <w:rPr>
          <w:rFonts w:ascii="Verdana" w:hAnsi="Verdana" w:cstheme="minorHAnsi"/>
          <w:sz w:val="18"/>
          <w:szCs w:val="18"/>
        </w:rPr>
        <w:t>která je přílohou č</w:t>
      </w:r>
      <w:r w:rsidR="00870DF7" w:rsidRPr="00073002">
        <w:rPr>
          <w:rFonts w:ascii="Verdana" w:hAnsi="Verdana" w:cstheme="minorHAnsi"/>
          <w:sz w:val="18"/>
          <w:szCs w:val="18"/>
        </w:rPr>
        <w:t xml:space="preserve">. </w:t>
      </w:r>
      <w:r w:rsidR="007A2C38" w:rsidRPr="00073002">
        <w:rPr>
          <w:rFonts w:ascii="Verdana" w:hAnsi="Verdana" w:cstheme="minorHAnsi"/>
          <w:sz w:val="18"/>
          <w:szCs w:val="18"/>
        </w:rPr>
        <w:t>2</w:t>
      </w:r>
      <w:r w:rsidR="00656AC7" w:rsidRPr="00073002">
        <w:rPr>
          <w:rFonts w:ascii="Verdana" w:hAnsi="Verdana" w:cstheme="minorHAnsi"/>
          <w:sz w:val="18"/>
          <w:szCs w:val="18"/>
        </w:rPr>
        <w:t xml:space="preserve"> a 3</w:t>
      </w:r>
      <w:r w:rsidR="0085363C" w:rsidRPr="00073002">
        <w:rPr>
          <w:rFonts w:ascii="Verdana" w:hAnsi="Verdana" w:cstheme="minorHAnsi"/>
          <w:sz w:val="18"/>
          <w:szCs w:val="18"/>
        </w:rPr>
        <w:t xml:space="preserve"> </w:t>
      </w:r>
      <w:r w:rsidR="00102827" w:rsidRPr="00073002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073002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073002">
        <w:rPr>
          <w:rFonts w:ascii="Verdana" w:hAnsi="Verdana" w:cstheme="minorHAnsi"/>
          <w:sz w:val="18"/>
          <w:szCs w:val="18"/>
        </w:rPr>
        <w:t>dohody</w:t>
      </w:r>
      <w:r w:rsidR="0038779C" w:rsidRPr="00073002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073002">
        <w:rPr>
          <w:rFonts w:ascii="Verdana" w:hAnsi="Verdana" w:cstheme="minorHAnsi"/>
          <w:sz w:val="18"/>
          <w:szCs w:val="18"/>
        </w:rPr>
        <w:t>.</w:t>
      </w:r>
      <w:r w:rsidR="0038779C" w:rsidRPr="00073002">
        <w:rPr>
          <w:rFonts w:ascii="Verdana" w:hAnsi="Verdana" w:cstheme="minorHAnsi"/>
          <w:sz w:val="18"/>
          <w:szCs w:val="18"/>
        </w:rPr>
        <w:t xml:space="preserve"> </w:t>
      </w:r>
      <w:r w:rsidR="00CC5257" w:rsidRPr="0007300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47736D" w:rsidRDefault="004A0D5B" w:rsidP="004A0D5B">
      <w:pPr>
        <w:pStyle w:val="acnormal"/>
        <w:ind w:left="360"/>
        <w:rPr>
          <w:rFonts w:ascii="Verdana" w:hAnsi="Verdana"/>
          <w:color w:val="0070C0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D51D30" w:rsidRPr="00D51D30">
        <w:rPr>
          <w:rFonts w:ascii="Verdana" w:hAnsi="Verdana"/>
          <w:sz w:val="18"/>
          <w:szCs w:val="18"/>
        </w:rPr>
        <w:t>kovarmi</w:t>
      </w:r>
      <w:r w:rsidRPr="00D51D30">
        <w:rPr>
          <w:rFonts w:ascii="Verdana" w:hAnsi="Verdana"/>
          <w:sz w:val="18"/>
          <w:szCs w:val="18"/>
        </w:rPr>
        <w:t>@szdc.cz</w:t>
      </w:r>
      <w:r w:rsidR="0047736D" w:rsidRPr="00D51D30">
        <w:rPr>
          <w:rFonts w:ascii="Verdana" w:hAnsi="Verdana"/>
          <w:sz w:val="18"/>
          <w:szCs w:val="18"/>
        </w:rPr>
        <w:t xml:space="preserve"> Milan Kovář, </w:t>
      </w:r>
      <w:r w:rsidR="00D51D30" w:rsidRPr="00D51D30">
        <w:rPr>
          <w:rFonts w:ascii="Verdana" w:hAnsi="Verdana"/>
          <w:sz w:val="18"/>
          <w:szCs w:val="18"/>
        </w:rPr>
        <w:t xml:space="preserve">jandaja@szdc.cz </w:t>
      </w:r>
      <w:r w:rsidR="0047736D" w:rsidRPr="00D51D30">
        <w:rPr>
          <w:rFonts w:ascii="Verdana" w:hAnsi="Verdana"/>
          <w:sz w:val="18"/>
          <w:szCs w:val="18"/>
        </w:rPr>
        <w:t xml:space="preserve">Jan Janda, </w:t>
      </w:r>
      <w:r w:rsidR="00D51D30" w:rsidRPr="00D51D30">
        <w:rPr>
          <w:rFonts w:ascii="Verdana" w:hAnsi="Verdana"/>
          <w:sz w:val="18"/>
          <w:szCs w:val="18"/>
        </w:rPr>
        <w:t xml:space="preserve">brejchat@szdc.cz </w:t>
      </w:r>
      <w:r w:rsidR="0047736D" w:rsidRPr="00D51D30">
        <w:rPr>
          <w:rFonts w:ascii="Verdana" w:hAnsi="Verdana"/>
          <w:sz w:val="18"/>
          <w:szCs w:val="18"/>
        </w:rPr>
        <w:t>Tomáš Brejcha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F2A3F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2F2A3F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F1727C" w:rsidRPr="002F2A3F">
        <w:rPr>
          <w:rFonts w:ascii="Verdana" w:hAnsi="Verdana" w:cstheme="minorHAnsi"/>
          <w:sz w:val="18"/>
          <w:szCs w:val="18"/>
        </w:rPr>
        <w:t>2</w:t>
      </w:r>
      <w:r w:rsidR="0085363C" w:rsidRPr="002F2A3F">
        <w:rPr>
          <w:rFonts w:ascii="Verdana" w:hAnsi="Verdana" w:cstheme="minorHAnsi"/>
          <w:sz w:val="18"/>
          <w:szCs w:val="18"/>
        </w:rPr>
        <w:t xml:space="preserve">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F2A3F">
        <w:rPr>
          <w:rFonts w:ascii="Verdana" w:hAnsi="Verdana" w:cstheme="minorHAnsi"/>
          <w:sz w:val="18"/>
          <w:szCs w:val="18"/>
        </w:rPr>
        <w:t>dohody</w:t>
      </w:r>
      <w:r w:rsidRPr="002F2A3F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a obsah přílohy č. </w:t>
      </w:r>
      <w:r w:rsidR="00F1727C" w:rsidRPr="002F2A3F">
        <w:rPr>
          <w:rFonts w:ascii="Verdana" w:hAnsi="Verdana" w:cstheme="minorHAnsi"/>
          <w:sz w:val="18"/>
          <w:szCs w:val="18"/>
        </w:rPr>
        <w:t>2</w:t>
      </w:r>
      <w:r w:rsidR="0085363C" w:rsidRPr="002F2A3F">
        <w:rPr>
          <w:rFonts w:ascii="Verdana" w:hAnsi="Verdana" w:cstheme="minorHAnsi"/>
          <w:sz w:val="18"/>
          <w:szCs w:val="18"/>
        </w:rPr>
        <w:t xml:space="preserve">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předem v </w:t>
      </w:r>
      <w:r w:rsidRPr="002F2A3F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</w:t>
      </w:r>
      <w:r w:rsidR="00F1727C">
        <w:rPr>
          <w:rFonts w:ascii="Verdana" w:hAnsi="Verdana" w:cstheme="minorHAnsi"/>
          <w:sz w:val="18"/>
          <w:szCs w:val="18"/>
        </w:rPr>
        <w:t>ožadovaný termín zahájení prací příloha č. 3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místo realizace </w:t>
      </w:r>
      <w:r w:rsidR="00F1727C">
        <w:rPr>
          <w:rFonts w:ascii="Verdana" w:hAnsi="Verdana" w:cstheme="minorHAnsi"/>
          <w:sz w:val="18"/>
          <w:szCs w:val="18"/>
        </w:rPr>
        <w:t>služby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A05350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>dohoda je uzavírána</w:t>
      </w:r>
      <w:r w:rsidR="00A0535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proofErr w:type="gramStart"/>
      <w:r w:rsidR="00A05350">
        <w:rPr>
          <w:rFonts w:ascii="Verdana" w:eastAsiaTheme="majorEastAsia" w:hAnsi="Verdana" w:cstheme="minorHAnsi"/>
          <w:bCs/>
          <w:sz w:val="18"/>
          <w:szCs w:val="18"/>
        </w:rPr>
        <w:t>do</w:t>
      </w:r>
      <w:proofErr w:type="gramEnd"/>
      <w:r w:rsidR="00A05350">
        <w:rPr>
          <w:rFonts w:ascii="Verdana" w:eastAsiaTheme="majorEastAsia" w:hAnsi="Verdana" w:cstheme="minorHAnsi"/>
          <w:bCs/>
          <w:sz w:val="18"/>
          <w:szCs w:val="18"/>
        </w:rPr>
        <w:t xml:space="preserve">: </w:t>
      </w:r>
      <w:proofErr w:type="gramStart"/>
      <w:r w:rsidR="00A05350">
        <w:rPr>
          <w:rFonts w:ascii="Verdana" w:eastAsiaTheme="majorEastAsia" w:hAnsi="Verdana" w:cstheme="minorHAnsi"/>
          <w:bCs/>
          <w:sz w:val="18"/>
          <w:szCs w:val="18"/>
        </w:rPr>
        <w:t>31.12.2022</w:t>
      </w:r>
      <w:proofErr w:type="gramEnd"/>
      <w:r w:rsidR="002F2A3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235018" w:rsidRPr="002F2A3F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Míst</w:t>
      </w:r>
      <w:r w:rsidR="0085363C" w:rsidRPr="002F2A3F">
        <w:rPr>
          <w:rFonts w:ascii="Verdana" w:hAnsi="Verdana" w:cstheme="minorHAnsi"/>
          <w:sz w:val="18"/>
          <w:szCs w:val="18"/>
        </w:rPr>
        <w:t>o</w:t>
      </w:r>
      <w:r w:rsidRPr="002F2A3F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2F2A3F">
        <w:rPr>
          <w:rFonts w:ascii="Verdana" w:hAnsi="Verdana" w:cstheme="minorHAnsi"/>
          <w:sz w:val="18"/>
          <w:szCs w:val="18"/>
        </w:rPr>
        <w:t>dílčích smluv</w:t>
      </w:r>
      <w:r w:rsidRPr="002F2A3F">
        <w:rPr>
          <w:rFonts w:ascii="Verdana" w:hAnsi="Verdana" w:cstheme="minorHAnsi"/>
          <w:sz w:val="18"/>
          <w:szCs w:val="18"/>
        </w:rPr>
        <w:t xml:space="preserve"> je </w:t>
      </w:r>
      <w:r w:rsidR="00EA41F0" w:rsidRPr="002F2A3F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2F2A3F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2F2A3F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2F2A3F">
        <w:rPr>
          <w:rFonts w:ascii="Verdana" w:hAnsi="Verdana" w:cstheme="minorHAnsi"/>
          <w:sz w:val="18"/>
          <w:szCs w:val="18"/>
        </w:rPr>
        <w:t>objednatel</w:t>
      </w:r>
      <w:r w:rsidR="002C4982" w:rsidRPr="002F2A3F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(</w:t>
      </w:r>
      <w:r w:rsidR="002F2A3F">
        <w:rPr>
          <w:rFonts w:ascii="Verdana" w:hAnsi="Verdana" w:cstheme="minorHAnsi"/>
          <w:sz w:val="18"/>
          <w:szCs w:val="18"/>
        </w:rPr>
        <w:t xml:space="preserve">emailem kontaktní </w:t>
      </w:r>
      <w:r w:rsidR="002F2A3F" w:rsidRPr="002F2A3F">
        <w:rPr>
          <w:rFonts w:ascii="Verdana" w:hAnsi="Verdana" w:cstheme="minorHAnsi"/>
          <w:sz w:val="18"/>
          <w:szCs w:val="18"/>
        </w:rPr>
        <w:t>osobu</w:t>
      </w:r>
      <w:r w:rsidR="00780CF7" w:rsidRPr="002F2A3F">
        <w:rPr>
          <w:rFonts w:ascii="Verdana" w:hAnsi="Verdana" w:cstheme="minorHAnsi"/>
          <w:sz w:val="18"/>
          <w:szCs w:val="18"/>
        </w:rPr>
        <w:t xml:space="preserve">). </w:t>
      </w:r>
      <w:r w:rsidR="00DD2D34" w:rsidRPr="002F2A3F">
        <w:rPr>
          <w:rFonts w:ascii="Verdana" w:hAnsi="Verdana" w:cstheme="minorHAnsi"/>
          <w:sz w:val="18"/>
          <w:szCs w:val="18"/>
        </w:rPr>
        <w:t>Převzetí plnění</w:t>
      </w:r>
      <w:r w:rsidR="0040600D" w:rsidRPr="002F2A3F">
        <w:rPr>
          <w:rFonts w:ascii="Verdana" w:hAnsi="Verdana" w:cstheme="minorHAnsi"/>
          <w:sz w:val="18"/>
          <w:szCs w:val="18"/>
        </w:rPr>
        <w:t xml:space="preserve"> </w:t>
      </w:r>
      <w:r w:rsidR="00CC5257" w:rsidRPr="002F2A3F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F2A3F">
        <w:rPr>
          <w:rFonts w:ascii="Verdana" w:hAnsi="Verdana" w:cstheme="minorHAnsi"/>
          <w:sz w:val="18"/>
          <w:szCs w:val="18"/>
        </w:rPr>
        <w:t>Obj</w:t>
      </w:r>
      <w:r w:rsidR="00D97787" w:rsidRPr="002F2A3F">
        <w:rPr>
          <w:rFonts w:ascii="Verdana" w:hAnsi="Verdana" w:cstheme="minorHAnsi"/>
          <w:sz w:val="18"/>
          <w:szCs w:val="18"/>
        </w:rPr>
        <w:t>ednatel</w:t>
      </w:r>
      <w:r w:rsidR="00B37744" w:rsidRPr="002F2A3F">
        <w:rPr>
          <w:rFonts w:ascii="Verdana" w:hAnsi="Verdana" w:cstheme="minorHAnsi"/>
          <w:sz w:val="18"/>
          <w:szCs w:val="18"/>
        </w:rPr>
        <w:t xml:space="preserve"> </w:t>
      </w:r>
      <w:r w:rsidR="00780CF7" w:rsidRPr="002F2A3F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F2A3F">
        <w:rPr>
          <w:rFonts w:ascii="Verdana" w:hAnsi="Verdana" w:cstheme="minorHAnsi"/>
          <w:sz w:val="18"/>
          <w:szCs w:val="18"/>
        </w:rPr>
        <w:t>. Pověřený zaměstnanec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2F2A3F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C67228">
        <w:rPr>
          <w:rFonts w:ascii="Verdana" w:hAnsi="Verdana" w:cstheme="minorHAnsi"/>
          <w:sz w:val="18"/>
          <w:szCs w:val="18"/>
        </w:rPr>
        <w:t>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Pr="002F2A3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C67228">
        <w:rPr>
          <w:rFonts w:ascii="Verdana" w:hAnsi="Verdana" w:cstheme="minorHAnsi"/>
          <w:sz w:val="18"/>
          <w:szCs w:val="18"/>
        </w:rPr>
        <w:t>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Pr="002F2A3F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2F2A3F">
        <w:rPr>
          <w:rFonts w:ascii="Verdana" w:hAnsi="Verdana" w:cstheme="minorHAnsi"/>
          <w:sz w:val="18"/>
          <w:szCs w:val="18"/>
        </w:rPr>
        <w:t>Předávacího protokolu</w:t>
      </w:r>
      <w:r w:rsidRPr="002F2A3F">
        <w:rPr>
          <w:rFonts w:ascii="Verdana" w:hAnsi="Verdana" w:cstheme="minorHAnsi"/>
          <w:sz w:val="18"/>
          <w:szCs w:val="18"/>
        </w:rPr>
        <w:t>.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2F2A3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Díla </w:t>
      </w:r>
      <w:r w:rsidRPr="002F2A3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přílo</w:t>
      </w:r>
      <w:r w:rsidRPr="002F2A3F">
        <w:rPr>
          <w:rFonts w:ascii="Verdana" w:hAnsi="Verdana" w:cstheme="minorHAnsi"/>
          <w:sz w:val="18"/>
          <w:szCs w:val="18"/>
        </w:rPr>
        <w:t>ze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č</w:t>
      </w:r>
      <w:r w:rsidR="00C67228">
        <w:rPr>
          <w:rFonts w:ascii="Verdana" w:hAnsi="Verdana" w:cstheme="minorHAnsi"/>
          <w:sz w:val="18"/>
          <w:szCs w:val="18"/>
        </w:rPr>
        <w:t>. 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F2A3F">
        <w:rPr>
          <w:rFonts w:ascii="Verdana" w:hAnsi="Verdana" w:cstheme="minorHAnsi"/>
          <w:sz w:val="18"/>
          <w:szCs w:val="18"/>
        </w:rPr>
        <w:t>dohody.</w:t>
      </w:r>
    </w:p>
    <w:p w:rsidR="00EF7E80" w:rsidRPr="002F2A3F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2F2A3F">
        <w:rPr>
          <w:rFonts w:ascii="Verdana" w:hAnsi="Verdana" w:cstheme="minorHAnsi"/>
          <w:sz w:val="18"/>
          <w:szCs w:val="18"/>
        </w:rPr>
        <w:t>Předávacího protokolu</w:t>
      </w:r>
      <w:r w:rsidRPr="002F2A3F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F2A3F">
        <w:rPr>
          <w:rFonts w:ascii="Verdana" w:hAnsi="Verdana" w:cstheme="minorHAnsi"/>
          <w:sz w:val="18"/>
          <w:szCs w:val="18"/>
        </w:rPr>
        <w:t>Obj</w:t>
      </w:r>
      <w:r w:rsidRPr="002F2A3F">
        <w:rPr>
          <w:rFonts w:ascii="Verdana" w:hAnsi="Verdana" w:cstheme="minorHAnsi"/>
          <w:sz w:val="18"/>
          <w:szCs w:val="18"/>
        </w:rPr>
        <w:t>ednatelem</w:t>
      </w:r>
      <w:r w:rsidR="002C46D1" w:rsidRPr="002F2A3F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F2A3F">
        <w:rPr>
          <w:rFonts w:ascii="Verdana" w:hAnsi="Verdana" w:cstheme="minorHAnsi"/>
          <w:sz w:val="18"/>
          <w:szCs w:val="18"/>
        </w:rPr>
        <w:t>dohody</w:t>
      </w:r>
      <w:r w:rsidR="002C46D1" w:rsidRPr="002F2A3F">
        <w:rPr>
          <w:rFonts w:ascii="Verdana" w:hAnsi="Verdana" w:cstheme="minorHAnsi"/>
          <w:sz w:val="18"/>
          <w:szCs w:val="18"/>
        </w:rPr>
        <w:t>.</w:t>
      </w:r>
    </w:p>
    <w:p w:rsidR="008B4D9D" w:rsidRPr="002F2A3F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2F2A3F">
        <w:rPr>
          <w:rFonts w:ascii="Verdana" w:hAnsi="Verdana" w:cstheme="minorHAnsi"/>
          <w:sz w:val="18"/>
          <w:szCs w:val="18"/>
        </w:rPr>
        <w:t>skenu</w:t>
      </w:r>
      <w:proofErr w:type="spellEnd"/>
      <w:r w:rsidRPr="002F2A3F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2F2A3F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Záruční doba činí …………….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F2A3F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F2A3F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2F2A3F" w:rsidRPr="002F2A3F">
        <w:rPr>
          <w:rFonts w:ascii="Verdana" w:hAnsi="Verdana" w:cstheme="minorHAnsi"/>
          <w:sz w:val="18"/>
          <w:szCs w:val="18"/>
        </w:rPr>
        <w:t xml:space="preserve">2.000.000,- </w:t>
      </w:r>
      <w:r w:rsidRPr="002F2A3F">
        <w:rPr>
          <w:rFonts w:ascii="Verdana" w:hAnsi="Verdana" w:cstheme="minorHAnsi"/>
          <w:sz w:val="18"/>
          <w:szCs w:val="18"/>
        </w:rPr>
        <w:t>Kč,</w:t>
      </w:r>
    </w:p>
    <w:p w:rsidR="00CD0FED" w:rsidRPr="002F2A3F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F2A3F" w:rsidRPr="002F2A3F">
        <w:rPr>
          <w:rFonts w:ascii="Verdana" w:hAnsi="Verdana" w:cstheme="minorHAnsi"/>
          <w:sz w:val="18"/>
          <w:szCs w:val="18"/>
        </w:rPr>
        <w:t>2,0</w:t>
      </w:r>
      <w:r w:rsidRPr="002F2A3F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2F2A3F" w:rsidRPr="002F2A3F">
        <w:rPr>
          <w:rFonts w:ascii="Verdana" w:hAnsi="Verdana" w:cstheme="minorHAnsi"/>
          <w:sz w:val="18"/>
          <w:szCs w:val="18"/>
        </w:rPr>
        <w:t>2,0</w:t>
      </w:r>
      <w:r w:rsidRPr="002F2A3F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</w:t>
      </w:r>
      <w:r w:rsidRPr="002507FA">
        <w:rPr>
          <w:rFonts w:ascii="Verdana" w:hAnsi="Verdana" w:cstheme="minorHAnsi"/>
          <w:sz w:val="18"/>
          <w:szCs w:val="18"/>
        </w:rPr>
        <w:lastRenderedPageBreak/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proofErr w:type="gramStart"/>
      <w:r w:rsidR="0047736D" w:rsidRPr="0047736D">
        <w:rPr>
          <w:rFonts w:ascii="Verdana" w:hAnsi="Verdana" w:cstheme="minorHAnsi"/>
          <w:sz w:val="18"/>
          <w:szCs w:val="18"/>
          <w:highlight w:val="yellow"/>
        </w:rPr>
        <w:t>…..</w:t>
      </w:r>
      <w:r w:rsidR="0047736D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 stejnopisech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F1727C">
        <w:rPr>
          <w:rFonts w:ascii="Verdana" w:hAnsi="Verdana" w:cstheme="minorHAnsi"/>
          <w:sz w:val="18"/>
          <w:szCs w:val="18"/>
        </w:rPr>
        <w:t xml:space="preserve">jeden </w:t>
      </w:r>
      <w:r w:rsidRPr="002507FA">
        <w:rPr>
          <w:rFonts w:ascii="Verdana" w:hAnsi="Verdana" w:cstheme="minorHAnsi"/>
          <w:sz w:val="18"/>
          <w:szCs w:val="18"/>
        </w:rPr>
        <w:t xml:space="preserve">stejnopis,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47736D" w:rsidRPr="0047736D">
        <w:rPr>
          <w:rFonts w:ascii="Verdana" w:hAnsi="Verdana" w:cstheme="minorHAnsi"/>
          <w:sz w:val="18"/>
          <w:szCs w:val="18"/>
          <w:highlight w:val="yellow"/>
        </w:rPr>
        <w:t>…..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47736D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7736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47736D">
        <w:rPr>
          <w:rFonts w:ascii="Verdana" w:hAnsi="Verdana" w:cstheme="minorHAnsi"/>
          <w:sz w:val="18"/>
          <w:szCs w:val="18"/>
        </w:rPr>
        <w:t>2</w:t>
      </w:r>
      <w:r w:rsidR="0045754A" w:rsidRPr="0047736D">
        <w:rPr>
          <w:rFonts w:ascii="Verdana" w:hAnsi="Verdana" w:cstheme="minorHAnsi"/>
          <w:sz w:val="18"/>
          <w:szCs w:val="18"/>
        </w:rPr>
        <w:t xml:space="preserve"> – </w:t>
      </w:r>
      <w:r w:rsidR="006B7B0C" w:rsidRPr="0047736D">
        <w:rPr>
          <w:rFonts w:ascii="Verdana" w:hAnsi="Verdana" w:cstheme="minorHAnsi"/>
          <w:sz w:val="18"/>
          <w:szCs w:val="18"/>
        </w:rPr>
        <w:t>Výkaz výměr</w:t>
      </w:r>
    </w:p>
    <w:p w:rsidR="00F06B6C" w:rsidRPr="00F1727C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7736D">
        <w:rPr>
          <w:rFonts w:ascii="Verdana" w:hAnsi="Verdana" w:cstheme="minorHAnsi"/>
          <w:sz w:val="18"/>
          <w:szCs w:val="18"/>
        </w:rPr>
        <w:t xml:space="preserve">Příloha č. 3 – </w:t>
      </w:r>
      <w:r w:rsidR="00F1727C" w:rsidRPr="0047736D">
        <w:rPr>
          <w:rFonts w:ascii="Verdana" w:hAnsi="Verdana" w:cstheme="minorHAnsi"/>
          <w:sz w:val="18"/>
          <w:szCs w:val="18"/>
        </w:rPr>
        <w:t>plán revizí vozů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:rsidR="0047736D" w:rsidRDefault="0047736D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Plná moc (Objednatel)…</w:t>
      </w:r>
      <w:proofErr w:type="gramStart"/>
      <w:r>
        <w:rPr>
          <w:rFonts w:ascii="Verdana" w:hAnsi="Verdana" w:cstheme="minorHAnsi"/>
          <w:sz w:val="18"/>
          <w:szCs w:val="18"/>
        </w:rPr>
        <w:t>….. k uzavírání</w:t>
      </w:r>
      <w:proofErr w:type="gramEnd"/>
      <w:r>
        <w:rPr>
          <w:rFonts w:ascii="Verdana" w:hAnsi="Verdana" w:cstheme="minorHAnsi"/>
          <w:sz w:val="18"/>
          <w:szCs w:val="18"/>
        </w:rPr>
        <w:t xml:space="preserve"> dílčích smluv</w:t>
      </w:r>
    </w:p>
    <w:p w:rsid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Plná moc (Objednatel)…</w:t>
      </w:r>
      <w:proofErr w:type="gramStart"/>
      <w:r>
        <w:rPr>
          <w:rFonts w:ascii="Verdana" w:hAnsi="Verdana" w:cstheme="minorHAnsi"/>
          <w:sz w:val="18"/>
          <w:szCs w:val="18"/>
        </w:rPr>
        <w:t>….. k uzavírání</w:t>
      </w:r>
      <w:proofErr w:type="gramEnd"/>
      <w:r>
        <w:rPr>
          <w:rFonts w:ascii="Verdana" w:hAnsi="Verdana" w:cstheme="minorHAnsi"/>
          <w:sz w:val="18"/>
          <w:szCs w:val="18"/>
        </w:rPr>
        <w:t xml:space="preserve"> dílčích smluv</w:t>
      </w:r>
    </w:p>
    <w:p w:rsid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8 – </w:t>
      </w:r>
      <w:r w:rsidR="008A5256" w:rsidRPr="0047736D">
        <w:rPr>
          <w:rFonts w:ascii="Verdana" w:hAnsi="Verdana" w:cstheme="minorHAnsi"/>
          <w:color w:val="FF0000"/>
          <w:sz w:val="18"/>
          <w:szCs w:val="18"/>
        </w:rPr>
        <w:t>Plná moc (Zhotovitel)…</w:t>
      </w:r>
      <w:proofErr w:type="gramStart"/>
      <w:r w:rsidR="008A5256"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="008A5256"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47736D" w:rsidRP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color w:val="FF0000"/>
          <w:sz w:val="18"/>
          <w:szCs w:val="18"/>
        </w:rPr>
      </w:pPr>
      <w:r w:rsidRPr="0047736D">
        <w:rPr>
          <w:rFonts w:ascii="Verdana" w:hAnsi="Verdana" w:cstheme="minorHAnsi"/>
          <w:color w:val="FF0000"/>
          <w:sz w:val="18"/>
          <w:szCs w:val="18"/>
        </w:rPr>
        <w:t>Příloha č. 9 – Plná moc (Zhotovitel)…</w:t>
      </w:r>
      <w:proofErr w:type="gramStart"/>
      <w:r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2F2A3F" w:rsidRPr="0047736D" w:rsidRDefault="002F2A3F" w:rsidP="002F2A3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color w:val="FF0000"/>
          <w:sz w:val="18"/>
          <w:szCs w:val="18"/>
        </w:rPr>
      </w:pPr>
      <w:r w:rsidRPr="0047736D">
        <w:rPr>
          <w:rFonts w:ascii="Verdana" w:hAnsi="Verdana" w:cstheme="minorHAnsi"/>
          <w:color w:val="FF0000"/>
          <w:sz w:val="18"/>
          <w:szCs w:val="18"/>
        </w:rPr>
        <w:t xml:space="preserve">Příloha </w:t>
      </w:r>
      <w:r>
        <w:rPr>
          <w:rFonts w:ascii="Verdana" w:hAnsi="Verdana" w:cstheme="minorHAnsi"/>
          <w:color w:val="FF0000"/>
          <w:sz w:val="18"/>
          <w:szCs w:val="18"/>
        </w:rPr>
        <w:t>č. 10</w:t>
      </w:r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– Plná moc (Zhotovitel)…</w:t>
      </w:r>
      <w:proofErr w:type="gramStart"/>
      <w:r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47736D" w:rsidRPr="002507FA" w:rsidRDefault="0047736D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F1727C" w:rsidRPr="00F1727C" w:rsidRDefault="00F1727C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F1727C">
        <w:rPr>
          <w:rFonts w:ascii="Verdana" w:hAnsi="Verdana" w:cstheme="minorHAnsi"/>
          <w:sz w:val="18"/>
          <w:szCs w:val="18"/>
        </w:rPr>
        <w:t>Ing. Radek Makovec</w:t>
      </w:r>
      <w:r w:rsidRPr="00F1727C">
        <w:rPr>
          <w:rFonts w:ascii="Verdana" w:hAnsi="Verdana" w:cstheme="minorHAnsi"/>
          <w:sz w:val="18"/>
          <w:szCs w:val="18"/>
        </w:rPr>
        <w:tab/>
      </w:r>
    </w:p>
    <w:p w:rsidR="00F1727C" w:rsidRDefault="00F1727C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OŘ Plzeň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F1727C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  <w:r w:rsidRPr="00E746F8">
        <w:rPr>
          <w:rFonts w:ascii="Verdana" w:hAnsi="Verdana" w:cstheme="minorHAnsi"/>
          <w:highlight w:val="green"/>
          <w:lang w:val="en-US"/>
        </w:rPr>
        <w:t>[</w:t>
      </w:r>
      <w:r w:rsidRPr="00E746F8">
        <w:rPr>
          <w:rFonts w:ascii="Verdana" w:hAnsi="Verdana" w:cstheme="minorHAnsi"/>
          <w:highlight w:val="green"/>
        </w:rPr>
        <w:t xml:space="preserve">ZADAVATEL UPRAVÍ Oprávněné osoby Zhotovitele dle charakteru služby a dle technické kvalifikace - požadavků </w:t>
      </w:r>
      <w:proofErr w:type="gramStart"/>
      <w:r w:rsidRPr="00E746F8">
        <w:rPr>
          <w:rFonts w:ascii="Verdana" w:hAnsi="Verdana" w:cstheme="minorHAnsi"/>
          <w:highlight w:val="green"/>
        </w:rPr>
        <w:t>na</w:t>
      </w:r>
      <w:proofErr w:type="gramEnd"/>
      <w:r w:rsidRPr="00E746F8">
        <w:rPr>
          <w:rFonts w:ascii="Verdana" w:hAnsi="Verdana" w:cstheme="minorHAnsi"/>
          <w:highlight w:val="green"/>
        </w:rPr>
        <w:t xml:space="preserve"> odbornost Zhotovitele</w:t>
      </w:r>
      <w:r w:rsidRPr="00E746F8">
        <w:rPr>
          <w:rFonts w:ascii="Verdana" w:hAnsi="Verdana" w:cstheme="minorHAnsi"/>
          <w:highlight w:val="green"/>
          <w:lang w:val="en-US"/>
        </w:rPr>
        <w:t>]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Milan Kovář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D51D30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kovarmi</w:t>
            </w:r>
            <w:r w:rsidRPr="00D51D30">
              <w:rPr>
                <w:rFonts w:ascii="Verdana" w:hAnsi="Verdana"/>
              </w:rPr>
              <w:t>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+420 724 044 664</w:t>
            </w:r>
          </w:p>
        </w:tc>
      </w:tr>
    </w:tbl>
    <w:p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2"/>
      <w:headerReference w:type="first" r:id="rId13"/>
      <w:footerReference w:type="first" r:id="rId14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F6" w:rsidRDefault="00FE4BF6" w:rsidP="003706CB">
      <w:pPr>
        <w:spacing w:after="0" w:line="240" w:lineRule="auto"/>
      </w:pPr>
      <w:r>
        <w:separator/>
      </w:r>
    </w:p>
  </w:endnote>
  <w:endnote w:type="continuationSeparator" w:id="0">
    <w:p w:rsidR="00FE4BF6" w:rsidRDefault="00FE4BF6" w:rsidP="003706CB">
      <w:pPr>
        <w:spacing w:after="0" w:line="240" w:lineRule="auto"/>
      </w:pPr>
      <w:r>
        <w:continuationSeparator/>
      </w:r>
    </w:p>
  </w:endnote>
  <w:endnote w:type="continuationNotice" w:id="1">
    <w:p w:rsidR="00FE4BF6" w:rsidRDefault="00FE4B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670">
      <w:rPr>
        <w:rFonts w:ascii="Verdana" w:eastAsia="Verdana" w:hAnsi="Verdana"/>
        <w:b/>
        <w:noProof/>
        <w:color w:val="FF5200"/>
        <w:sz w:val="14"/>
        <w:szCs w:val="18"/>
      </w:rPr>
      <w:t>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93670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3670" w:rsidRPr="0089367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93670" w:rsidRPr="00893670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F6" w:rsidRDefault="00FE4BF6" w:rsidP="003706CB">
      <w:pPr>
        <w:spacing w:after="0" w:line="240" w:lineRule="auto"/>
      </w:pPr>
      <w:r>
        <w:separator/>
      </w:r>
    </w:p>
  </w:footnote>
  <w:footnote w:type="continuationSeparator" w:id="0">
    <w:p w:rsidR="00FE4BF6" w:rsidRDefault="00FE4BF6" w:rsidP="003706CB">
      <w:pPr>
        <w:spacing w:after="0" w:line="240" w:lineRule="auto"/>
      </w:pPr>
      <w:r>
        <w:continuationSeparator/>
      </w:r>
    </w:p>
  </w:footnote>
  <w:footnote w:type="continuationNotice" w:id="1">
    <w:p w:rsidR="00FE4BF6" w:rsidRDefault="00FE4B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3ABAA623" wp14:editId="25844D6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3002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2A3F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36D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660"/>
    <w:rsid w:val="00643CE5"/>
    <w:rsid w:val="006452A8"/>
    <w:rsid w:val="00646FD3"/>
    <w:rsid w:val="00650C78"/>
    <w:rsid w:val="00656AC7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B7B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3670"/>
    <w:rsid w:val="00894353"/>
    <w:rsid w:val="008A0F99"/>
    <w:rsid w:val="008A5256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23DD"/>
    <w:rsid w:val="009B348A"/>
    <w:rsid w:val="009B7A3E"/>
    <w:rsid w:val="009C1FB5"/>
    <w:rsid w:val="009C5F7B"/>
    <w:rsid w:val="009F00BF"/>
    <w:rsid w:val="00A02B02"/>
    <w:rsid w:val="00A05350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7228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4947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1D30"/>
    <w:rsid w:val="00D5313F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0D87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27C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4BF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6B7B0C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6B7B0C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B7B0C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7B0C"/>
    <w:rPr>
      <w:sz w:val="18"/>
      <w:szCs w:val="18"/>
    </w:rPr>
  </w:style>
  <w:style w:type="paragraph" w:styleId="Zkladntext">
    <w:name w:val="Body Text"/>
    <w:basedOn w:val="Normln"/>
    <w:link w:val="ZkladntextChar"/>
    <w:unhideWhenUsed/>
    <w:rsid w:val="006B7B0C"/>
    <w:pPr>
      <w:widowControl w:val="0"/>
      <w:autoSpaceDE w:val="0"/>
      <w:autoSpaceDN w:val="0"/>
      <w:adjustRightInd w:val="0"/>
      <w:spacing w:before="240" w:after="0" w:line="319" w:lineRule="auto"/>
    </w:pPr>
    <w:rPr>
      <w:rFonts w:ascii="Arial" w:eastAsia="Times New Roman" w:hAnsi="Arial" w:cs="Arial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B7B0C"/>
    <w:rPr>
      <w:rFonts w:ascii="Arial" w:eastAsia="Times New Roman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6B7B0C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6B7B0C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B7B0C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7B0C"/>
    <w:rPr>
      <w:sz w:val="18"/>
      <w:szCs w:val="18"/>
    </w:rPr>
  </w:style>
  <w:style w:type="paragraph" w:styleId="Zkladntext">
    <w:name w:val="Body Text"/>
    <w:basedOn w:val="Normln"/>
    <w:link w:val="ZkladntextChar"/>
    <w:unhideWhenUsed/>
    <w:rsid w:val="006B7B0C"/>
    <w:pPr>
      <w:widowControl w:val="0"/>
      <w:autoSpaceDE w:val="0"/>
      <w:autoSpaceDN w:val="0"/>
      <w:adjustRightInd w:val="0"/>
      <w:spacing w:before="240" w:after="0" w:line="319" w:lineRule="auto"/>
    </w:pPr>
    <w:rPr>
      <w:rFonts w:ascii="Arial" w:eastAsia="Times New Roman" w:hAnsi="Arial" w:cs="Arial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B7B0C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66455C-F4C8-4206-8CC6-0E7B26C7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2552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Šnebergrová Tereza</cp:lastModifiedBy>
  <cp:revision>9</cp:revision>
  <cp:lastPrinted>2018-11-08T08:22:00Z</cp:lastPrinted>
  <dcterms:created xsi:type="dcterms:W3CDTF">2019-07-02T05:45:00Z</dcterms:created>
  <dcterms:modified xsi:type="dcterms:W3CDTF">2019-07-04T10:34:00Z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